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1113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0067-01-2026-006331-83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07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6"/>
          <w:szCs w:val="26"/>
        </w:rPr>
        <w:t>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402,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ч.3 ст.19.24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привлекавший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</w:t>
      </w:r>
      <w:r>
        <w:rPr>
          <w:rFonts w:ascii="Times New Roman" w:eastAsia="Times New Roman" w:hAnsi="Times New Roman" w:cs="Times New Roman"/>
          <w:sz w:val="26"/>
          <w:szCs w:val="26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поднадзорным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которого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6"/>
          <w:szCs w:val="26"/>
        </w:rPr>
        <w:t>на 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суда ХМАО-Югры от </w:t>
      </w:r>
      <w:r>
        <w:rPr>
          <w:rFonts w:ascii="Times New Roman" w:eastAsia="Times New Roman" w:hAnsi="Times New Roman" w:cs="Times New Roman"/>
          <w:sz w:val="26"/>
          <w:szCs w:val="26"/>
        </w:rPr>
        <w:t>09.08.2023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 административный надзор сроком на 3 года, с административным ограничением в виде обязательной явки для регистрации в ОВД по месту жительства, 4 раза в месяц. 30.01.2024 решением Сургутского городского суда срок административного надзора продлен до 24.01.2027. </w:t>
      </w:r>
      <w:r>
        <w:rPr>
          <w:rFonts w:ascii="Times New Roman" w:eastAsia="Times New Roman" w:hAnsi="Times New Roman" w:cs="Times New Roman"/>
          <w:sz w:val="26"/>
          <w:szCs w:val="26"/>
        </w:rPr>
        <w:t>Решением Сургутского городского суда от 04.03.2026 установлено дополнительное административное ограничение в виде запрета пребывания вне жилого и иного помещения, являющегося местом жительства, пребывания и фактического нахождения, в период с 21:00 до 06:00 каждых суток. Однако 31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01 часов 20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Фролов Н.А. не находился по месту жительства в </w:t>
      </w:r>
      <w:r>
        <w:rPr>
          <w:rStyle w:val="cat-UserDefinedgrp-44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о времени и месте рассмотрения дела надлежащим образом, в судебное заседание не явился, о причинах неявки суду не сообщил.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Fonts w:ascii="Times New Roman" w:eastAsia="Times New Roman" w:hAnsi="Times New Roman" w:cs="Times New Roman"/>
          <w:sz w:val="26"/>
          <w:szCs w:val="26"/>
        </w:rPr>
        <w:t>422732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06.08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инспектора </w:t>
      </w:r>
      <w:r>
        <w:rPr>
          <w:rFonts w:ascii="Times New Roman" w:eastAsia="Times New Roman" w:hAnsi="Times New Roman" w:cs="Times New Roman"/>
          <w:sz w:val="26"/>
          <w:szCs w:val="26"/>
        </w:rPr>
        <w:t>ГпоОАН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ОУУПиДН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УМВД России по г. Сургуту от 06.08.2026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КУСП № 13811 от 31.07.2026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актом посещения поднадзорного лица по месту жительства или пребывания от 31.07.2026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Кузнецова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В.И. от 31.07.2026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09.08.2023;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30.01.2024;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решения Сургутского городского суда ХМАО-Югры от </w:t>
      </w:r>
      <w:r>
        <w:rPr>
          <w:rFonts w:ascii="Times New Roman" w:eastAsia="Times New Roman" w:hAnsi="Times New Roman" w:cs="Times New Roman"/>
          <w:sz w:val="26"/>
          <w:szCs w:val="26"/>
        </w:rPr>
        <w:t>04.03.2026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заключения от 18.09.2023;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предупреждения от 18.09.2023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постановления мирового судьи судебного участка № 15 Сургутского судебного района города окружного значения Сургута ХМАО-Югры от 17.02.2026 по ч. 1 ст. 19.24, вступившего в законную силу 17.03.2026;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Фролова Н.А. от 06.08.2026.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полностью доказанной.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овторное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несоблюдение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 2 группы, что подтверждается копией справки № 1217803, имеющегося в материалах дела, отношение последнего к содеянному, а также цели и задачи административного наказания.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виновным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 3 ст. 19.24 КоАП РФ и назначить ему административное наказание в виде административного штрафа в размере 2 000,00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0412365400675011132619168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Копию квитанции об 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3" w:lineRule="auto"/>
        <w:ind w:firstLine="708"/>
        <w:jc w:val="both"/>
        <w:rPr>
          <w:sz w:val="26"/>
          <w:szCs w:val="26"/>
        </w:rPr>
      </w:pPr>
    </w:p>
    <w:p>
      <w:pPr>
        <w:spacing w:before="0" w:after="0" w:line="233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07 августа 2026 г.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1113</w:t>
      </w:r>
      <w:r>
        <w:rPr>
          <w:rFonts w:ascii="Times New Roman" w:eastAsia="Times New Roman" w:hAnsi="Times New Roman" w:cs="Times New Roman"/>
        </w:rPr>
        <w:t>/2612/2026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26">
    <w:name w:val="cat-UserDefined grp-44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